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276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נוסח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פרומפט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בקשה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לשיפור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הנחיות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של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שאלה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במבחן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או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4"/>
          <w:szCs w:val="34"/>
          <w:rtl w:val="1"/>
        </w:rPr>
        <w:t xml:space="preserve">מטלה</w:t>
      </w:r>
      <w:r w:rsidDel="00000000" w:rsidR="00000000" w:rsidRPr="00000000">
        <w:rPr>
          <w:rFonts w:ascii="Open Sans" w:cs="Open Sans" w:eastAsia="Open Sans" w:hAnsi="Open Sans"/>
          <w:color w:val="00adf0"/>
          <w:sz w:val="34"/>
          <w:szCs w:val="34"/>
          <w:rtl w:val="1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להלן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מטלה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קצרה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וממוקדת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מקורס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1"/>
        </w:rPr>
        <w:t xml:space="preserve">הכניסו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1"/>
        </w:rPr>
        <w:t xml:space="preserve">פה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1"/>
        </w:rPr>
        <w:t xml:space="preserve">שם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1"/>
        </w:rPr>
        <w:t xml:space="preserve">הקורס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1"/>
        </w:rPr>
        <w:t xml:space="preserve">פקולטה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1"/>
        </w:rPr>
        <w:t xml:space="preserve">שנה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1"/>
        </w:rPr>
        <w:t xml:space="preserve">]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המטרה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לוודא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שהשאלה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מנוסחת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ממוקד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ומנחה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הסטודנטיות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והסטודנטים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להבין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מצופה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פרשנות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בלבול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נא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לבחון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הקריטריונים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הבאים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בהירות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הפעולה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הסטודנטים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נדרשים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להסביר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לנתח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להשוות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ליישם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לבקר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לחשב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)?</w:t>
      </w:r>
    </w:p>
    <w:p w:rsidR="00000000" w:rsidDel="00000000" w:rsidP="00000000" w:rsidRDefault="00000000" w:rsidRPr="00000000" w14:paraId="00000006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בהירות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התוכן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להתייחס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ייחשב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תשובה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מלאה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מספקת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"?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חלוקה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לסעיפים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7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היקף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והציפייה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עומק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התשובה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המצופה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נדרשות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למקורות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והאם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אינדיקציה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להיקף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8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התאמה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מתאימה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לרמת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הידע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הניסיון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והמיומנויות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הסטודנטים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הקורס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9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דיוק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ניסוח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לנסח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ישיר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קצר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וברור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לפגוע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במשמעות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A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קריטריון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שאינו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במלואו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זהה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בדיוק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חסר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דורש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שיפור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C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הבעיה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עלולה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להשפיע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הסטודנטים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בלבול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תשובות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חלקיות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פער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ציפיות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המרצה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שיכתבו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)?</w:t>
      </w:r>
    </w:p>
    <w:p w:rsidR="00000000" w:rsidDel="00000000" w:rsidP="00000000" w:rsidRDefault="00000000" w:rsidRPr="00000000" w14:paraId="0000000D">
      <w:pPr>
        <w:bidi w:val="1"/>
        <w:spacing w:after="240" w:before="24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הצע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ניסוח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משופר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קונקרטי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תוספת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ספציפית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שתבהיר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ההנחיה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מוגדר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היקף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מילים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עמודים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פורמט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הגשה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)?</w:t>
      </w:r>
    </w:p>
    <w:p w:rsidR="00000000" w:rsidDel="00000000" w:rsidP="00000000" w:rsidRDefault="00000000" w:rsidRPr="00000000" w14:paraId="0000000E">
      <w:pPr>
        <w:bidi w:val="1"/>
        <w:spacing w:after="0" w:before="240" w:line="240" w:lineRule="auto"/>
        <w:jc w:val="center"/>
        <w:rPr>
          <w:rFonts w:ascii="Open Sans" w:cs="Open Sans" w:eastAsia="Open Sans" w:hAnsi="Open Sans"/>
          <w:color w:val="00adf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color w:val="00adf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2"/>
          <w:szCs w:val="32"/>
          <w:rtl w:val="1"/>
        </w:rPr>
        <w:t xml:space="preserve">דגשים</w:t>
      </w:r>
      <w:r w:rsidDel="00000000" w:rsidR="00000000" w:rsidRPr="00000000">
        <w:rPr>
          <w:rFonts w:ascii="Open Sans" w:cs="Open Sans" w:eastAsia="Open Sans" w:hAnsi="Open Sans"/>
          <w:color w:val="00adf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df0"/>
          <w:sz w:val="32"/>
          <w:szCs w:val="32"/>
          <w:rtl w:val="1"/>
        </w:rPr>
        <w:t xml:space="preserve">חשובים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להעלות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אט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בנפרד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מבחן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שלם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להעלות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לצ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אט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הפרומפט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בצירוף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סילבוס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שקשור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לשאלה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מצגת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מאמר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').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ind w:left="72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080" w:right="108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205163" cy="638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05163" cy="638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